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80" w:rsidRPr="00323AC0" w:rsidRDefault="00B92F80" w:rsidP="00B92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ORSZÁGOS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KOMPETENCIA </w:t>
      </w:r>
      <w:r w:rsidRPr="00323AC0">
        <w:rPr>
          <w:rFonts w:ascii="Times New Roman" w:hAnsi="Times New Roman" w:cs="Times New Roman"/>
          <w:b/>
          <w:sz w:val="28"/>
          <w:szCs w:val="28"/>
        </w:rPr>
        <w:t>MÉRÉSEK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2023.</w:t>
      </w:r>
    </w:p>
    <w:p w:rsidR="00B92F80" w:rsidRDefault="00B92F80" w:rsidP="00B92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14C0E">
        <w:rPr>
          <w:rFonts w:ascii="Times New Roman" w:hAnsi="Times New Roman" w:cs="Times New Roman"/>
          <w:b/>
          <w:sz w:val="24"/>
          <w:szCs w:val="24"/>
        </w:rPr>
        <w:t>. ORSZÁGOS DIGITÁLIS MÉRÉSEK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614C0E">
        <w:rPr>
          <w:rFonts w:ascii="Times New Roman" w:hAnsi="Times New Roman" w:cs="Times New Roman"/>
          <w:b/>
          <w:sz w:val="24"/>
          <w:szCs w:val="24"/>
        </w:rPr>
        <w:t>.</w:t>
      </w:r>
    </w:p>
    <w:p w:rsidR="00B92F80" w:rsidRDefault="00B92F80" w:rsidP="00B92F80">
      <w:pPr>
        <w:rPr>
          <w:rFonts w:ascii="Times New Roman" w:hAnsi="Times New Roman" w:cs="Times New Roman"/>
          <w:sz w:val="24"/>
          <w:szCs w:val="24"/>
        </w:rPr>
      </w:pPr>
      <w:r w:rsidRPr="0003565D">
        <w:rPr>
          <w:rFonts w:ascii="Times New Roman" w:hAnsi="Times New Roman" w:cs="Times New Roman"/>
          <w:sz w:val="24"/>
          <w:szCs w:val="24"/>
        </w:rPr>
        <w:t>2023-ban</w:t>
      </w:r>
      <w:r>
        <w:rPr>
          <w:rFonts w:ascii="Times New Roman" w:hAnsi="Times New Roman" w:cs="Times New Roman"/>
          <w:sz w:val="24"/>
          <w:szCs w:val="24"/>
        </w:rPr>
        <w:t xml:space="preserve"> az országos digitális mérések köre bővült</w:t>
      </w:r>
      <w:r w:rsidRPr="00516E3A">
        <w:rPr>
          <w:rFonts w:ascii="Times New Roman" w:hAnsi="Times New Roman" w:cs="Times New Roman"/>
          <w:b/>
          <w:sz w:val="24"/>
          <w:szCs w:val="24"/>
        </w:rPr>
        <w:t>, 6. és 8. évfolyam mellett a 7. évfolyam is</w:t>
      </w:r>
      <w:r>
        <w:rPr>
          <w:rFonts w:ascii="Times New Roman" w:hAnsi="Times New Roman" w:cs="Times New Roman"/>
          <w:sz w:val="24"/>
          <w:szCs w:val="24"/>
        </w:rPr>
        <w:t xml:space="preserve"> részt vett. </w:t>
      </w:r>
      <w:r w:rsidRPr="00516E3A">
        <w:rPr>
          <w:rFonts w:ascii="Times New Roman" w:hAnsi="Times New Roman" w:cs="Times New Roman"/>
          <w:b/>
          <w:sz w:val="24"/>
          <w:szCs w:val="24"/>
        </w:rPr>
        <w:t>Kísérleti jelleggel vettek részt a 4. és 5. évfolyam tanulói</w:t>
      </w:r>
      <w:r>
        <w:rPr>
          <w:rFonts w:ascii="Times New Roman" w:hAnsi="Times New Roman" w:cs="Times New Roman"/>
          <w:sz w:val="24"/>
          <w:szCs w:val="24"/>
        </w:rPr>
        <w:t xml:space="preserve"> az országos digitális mérésben matematikából és szövegértésből. </w:t>
      </w:r>
    </w:p>
    <w:p w:rsidR="00B92F80" w:rsidRDefault="00B92F80" w:rsidP="00B9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újdonság erejével hatott az is, hogy a </w:t>
      </w:r>
      <w:r w:rsidRPr="00516E3A">
        <w:rPr>
          <w:rFonts w:ascii="Times New Roman" w:hAnsi="Times New Roman" w:cs="Times New Roman"/>
          <w:b/>
          <w:sz w:val="24"/>
          <w:szCs w:val="24"/>
        </w:rPr>
        <w:t>kimeneti mérések mellett bemeneti mérést</w:t>
      </w:r>
      <w:r>
        <w:rPr>
          <w:rFonts w:ascii="Times New Roman" w:hAnsi="Times New Roman" w:cs="Times New Roman"/>
          <w:sz w:val="24"/>
          <w:szCs w:val="24"/>
        </w:rPr>
        <w:t xml:space="preserve"> is írtak a tanulók.</w:t>
      </w:r>
    </w:p>
    <w:p w:rsidR="00B92F80" w:rsidRPr="00516E3A" w:rsidRDefault="00B92F80" w:rsidP="00B92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megszokott </w:t>
      </w:r>
      <w:r w:rsidRPr="00516E3A">
        <w:rPr>
          <w:rFonts w:ascii="Times New Roman" w:hAnsi="Times New Roman" w:cs="Times New Roman"/>
          <w:b/>
          <w:sz w:val="24"/>
          <w:szCs w:val="24"/>
        </w:rPr>
        <w:t>intézményi és feladatellátási helyi jelentések</w:t>
      </w:r>
      <w:r>
        <w:rPr>
          <w:rFonts w:ascii="Times New Roman" w:hAnsi="Times New Roman" w:cs="Times New Roman"/>
          <w:sz w:val="24"/>
          <w:szCs w:val="24"/>
        </w:rPr>
        <w:t xml:space="preserve"> a 2023-as mérésekről </w:t>
      </w:r>
      <w:r w:rsidRPr="00516E3A">
        <w:rPr>
          <w:rFonts w:ascii="Times New Roman" w:hAnsi="Times New Roman" w:cs="Times New Roman"/>
          <w:b/>
          <w:sz w:val="24"/>
          <w:szCs w:val="24"/>
        </w:rPr>
        <w:t>nem készültek.</w:t>
      </w:r>
    </w:p>
    <w:p w:rsidR="00B92F80" w:rsidRPr="00740E7B" w:rsidRDefault="00B92F80" w:rsidP="00B9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7B">
        <w:rPr>
          <w:rFonts w:ascii="Times New Roman" w:eastAsia="Times New Roman" w:hAnsi="Times New Roman" w:cs="Times New Roman"/>
          <w:sz w:val="24"/>
          <w:szCs w:val="24"/>
        </w:rPr>
        <w:t xml:space="preserve">A 2022/2023. évi mérések </w:t>
      </w:r>
      <w:r w:rsidRPr="00516E3A">
        <w:rPr>
          <w:rFonts w:ascii="Times New Roman" w:eastAsia="Times New Roman" w:hAnsi="Times New Roman" w:cs="Times New Roman"/>
          <w:b/>
          <w:sz w:val="24"/>
          <w:szCs w:val="24"/>
        </w:rPr>
        <w:t>országos és feladatellátási hely szintű mutatói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 xml:space="preserve"> a Digitális Országos Kompetenciamérés </w:t>
      </w:r>
      <w:r w:rsidRPr="00ED25E5">
        <w:rPr>
          <w:rFonts w:ascii="Times New Roman" w:eastAsia="Times New Roman" w:hAnsi="Times New Roman" w:cs="Times New Roman"/>
          <w:b/>
          <w:sz w:val="24"/>
          <w:szCs w:val="24"/>
        </w:rPr>
        <w:t>adatvizualizációs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felületén 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>érhetők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el.</w:t>
      </w:r>
    </w:p>
    <w:p w:rsidR="00B92F80" w:rsidRPr="00740E7B" w:rsidRDefault="00B92F80" w:rsidP="00B9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7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6E3A">
        <w:rPr>
          <w:rFonts w:ascii="Times New Roman" w:eastAsia="Times New Roman" w:hAnsi="Times New Roman" w:cs="Times New Roman"/>
          <w:b/>
          <w:sz w:val="24"/>
          <w:szCs w:val="24"/>
        </w:rPr>
        <w:t>végleges tanulói eredményeket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 xml:space="preserve"> az </w:t>
      </w:r>
      <w:r w:rsidRPr="00ED25E5">
        <w:rPr>
          <w:rFonts w:ascii="Times New Roman" w:eastAsia="Times New Roman" w:hAnsi="Times New Roman" w:cs="Times New Roman"/>
          <w:b/>
          <w:sz w:val="24"/>
          <w:szCs w:val="24"/>
        </w:rPr>
        <w:t xml:space="preserve">Intézményi </w:t>
      </w:r>
      <w:proofErr w:type="spellStart"/>
      <w:r w:rsidRPr="00ED25E5">
        <w:rPr>
          <w:rFonts w:ascii="Times New Roman" w:eastAsia="Times New Roman" w:hAnsi="Times New Roman" w:cs="Times New Roman"/>
          <w:b/>
          <w:sz w:val="24"/>
          <w:szCs w:val="24"/>
        </w:rPr>
        <w:t>Gyorsvisszajelző</w:t>
      </w:r>
      <w:proofErr w:type="spellEnd"/>
      <w:r w:rsidRPr="00ED25E5">
        <w:rPr>
          <w:rFonts w:ascii="Times New Roman" w:eastAsia="Times New Roman" w:hAnsi="Times New Roman" w:cs="Times New Roman"/>
          <w:b/>
          <w:sz w:val="24"/>
          <w:szCs w:val="24"/>
        </w:rPr>
        <w:t xml:space="preserve"> felületen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ismerhetjük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 xml:space="preserve"> meg, ahol lehetőségü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>k van megtekint</w:t>
      </w:r>
      <w:r>
        <w:rPr>
          <w:rFonts w:ascii="Times New Roman" w:eastAsia="Times New Roman" w:hAnsi="Times New Roman" w:cs="Times New Roman"/>
          <w:sz w:val="24"/>
          <w:szCs w:val="24"/>
        </w:rPr>
        <w:t>eni, letölteni és elemezni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 xml:space="preserve"> tanulók végleges mérési eredményeit.</w:t>
      </w:r>
    </w:p>
    <w:p w:rsidR="00B92F80" w:rsidRDefault="00B92F80" w:rsidP="00B9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E3A">
        <w:rPr>
          <w:rFonts w:ascii="Times New Roman" w:eastAsia="Times New Roman" w:hAnsi="Times New Roman" w:cs="Times New Roman"/>
          <w:b/>
          <w:sz w:val="24"/>
          <w:szCs w:val="24"/>
        </w:rPr>
        <w:t>A 4. és 5. évfolyamon megvalósult szövegértés és matematika kísérleti mérések eredményei nem megbízhatóak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így </w:t>
      </w:r>
      <w:r w:rsidRPr="00ED25E5">
        <w:rPr>
          <w:rFonts w:ascii="Times New Roman" w:eastAsia="Times New Roman" w:hAnsi="Times New Roman" w:cs="Times New Roman"/>
          <w:b/>
          <w:sz w:val="24"/>
          <w:szCs w:val="24"/>
        </w:rPr>
        <w:t>végleges eredmények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két évfolyamon nem 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>érhetők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el. K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>iértékelése során szerzett tapasztalatok felhasználásra kerültek az idei</w:t>
      </w:r>
      <w:r>
        <w:rPr>
          <w:rFonts w:ascii="Times New Roman" w:eastAsia="Times New Roman" w:hAnsi="Times New Roman" w:cs="Times New Roman"/>
          <w:sz w:val="24"/>
          <w:szCs w:val="24"/>
        </w:rPr>
        <w:t>, 2024. évi</w:t>
      </w:r>
      <w:r w:rsidRPr="00740E7B">
        <w:rPr>
          <w:rFonts w:ascii="Times New Roman" w:eastAsia="Times New Roman" w:hAnsi="Times New Roman" w:cs="Times New Roman"/>
          <w:sz w:val="24"/>
          <w:szCs w:val="24"/>
        </w:rPr>
        <w:t xml:space="preserve"> mérés összeállításakor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F80" w:rsidRPr="00516E3A" w:rsidRDefault="00B92F80" w:rsidP="00B9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E3A">
        <w:rPr>
          <w:rFonts w:ascii="Times New Roman" w:eastAsia="Times New Roman" w:hAnsi="Times New Roman" w:cs="Times New Roman"/>
          <w:b/>
          <w:sz w:val="24"/>
          <w:szCs w:val="24"/>
        </w:rPr>
        <w:t>Adatvizualizációs felületről letöltött 6</w:t>
      </w:r>
      <w:proofErr w:type="gramStart"/>
      <w:r w:rsidRPr="00516E3A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proofErr w:type="gramEnd"/>
      <w:r w:rsidRPr="00516E3A">
        <w:rPr>
          <w:rFonts w:ascii="Times New Roman" w:eastAsia="Times New Roman" w:hAnsi="Times New Roman" w:cs="Times New Roman"/>
          <w:b/>
          <w:sz w:val="24"/>
          <w:szCs w:val="24"/>
        </w:rPr>
        <w:t xml:space="preserve"> 7. és 8. évfolyamos eredmények:</w:t>
      </w:r>
    </w:p>
    <w:p w:rsidR="00B92F80" w:rsidRPr="0024641B" w:rsidRDefault="00B92F80" w:rsidP="00B92F80">
      <w:pPr>
        <w:rPr>
          <w:rFonts w:ascii="Times New Roman" w:hAnsi="Times New Roman" w:cs="Times New Roman"/>
          <w:b/>
          <w:sz w:val="24"/>
          <w:szCs w:val="24"/>
        </w:rPr>
      </w:pPr>
      <w:r w:rsidRPr="0024641B">
        <w:rPr>
          <w:rFonts w:ascii="Times New Roman" w:hAnsi="Times New Roman" w:cs="Times New Roman"/>
          <w:b/>
          <w:sz w:val="24"/>
          <w:szCs w:val="24"/>
        </w:rPr>
        <w:t>OKM 2023.</w:t>
      </w:r>
    </w:p>
    <w:p w:rsidR="00B92F80" w:rsidRPr="00907012" w:rsidRDefault="00B92F80" w:rsidP="00B92F80">
      <w:pPr>
        <w:rPr>
          <w:b/>
          <w:sz w:val="24"/>
          <w:szCs w:val="24"/>
        </w:rPr>
      </w:pPr>
    </w:p>
    <w:tbl>
      <w:tblPr>
        <w:tblStyle w:val="Rcsostblzat"/>
        <w:tblW w:w="9670" w:type="dxa"/>
        <w:tblLook w:val="04A0" w:firstRow="1" w:lastRow="0" w:firstColumn="1" w:lastColumn="0" w:noHBand="0" w:noVBand="1"/>
      </w:tblPr>
      <w:tblGrid>
        <w:gridCol w:w="1849"/>
        <w:gridCol w:w="1874"/>
        <w:gridCol w:w="1871"/>
        <w:gridCol w:w="1797"/>
        <w:gridCol w:w="2279"/>
      </w:tblGrid>
      <w:tr w:rsidR="00B92F80" w:rsidTr="00FB2F97">
        <w:trPr>
          <w:trHeight w:val="475"/>
        </w:trPr>
        <w:tc>
          <w:tcPr>
            <w:tcW w:w="1934" w:type="dxa"/>
            <w:shd w:val="clear" w:color="auto" w:fill="A6A6A6" w:themeFill="background1" w:themeFillShade="A6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B7E2B">
              <w:rPr>
                <w:b/>
                <w:sz w:val="24"/>
                <w:szCs w:val="24"/>
              </w:rPr>
              <w:t>. évfolyam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Szövegértés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Angol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Természettudomány</w:t>
            </w:r>
          </w:p>
        </w:tc>
      </w:tr>
      <w:tr w:rsidR="00B92F80" w:rsidTr="00FB2F97">
        <w:trPr>
          <w:trHeight w:val="475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Országos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1475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1432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1475 </w:t>
            </w:r>
            <w:r w:rsidRPr="00614C0E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1472 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</w:tr>
      <w:tr w:rsidR="00B92F80" w:rsidTr="00FB2F97">
        <w:trPr>
          <w:trHeight w:val="50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Régió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Békés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7E2B">
              <w:rPr>
                <w:b/>
                <w:sz w:val="24"/>
                <w:szCs w:val="24"/>
              </w:rPr>
              <w:t>Vármegye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Szeghalmi járás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1417 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1425 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1373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1476 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</w:tr>
    </w:tbl>
    <w:p w:rsidR="00B92F80" w:rsidRPr="0024641B" w:rsidRDefault="00B92F80" w:rsidP="00B92F80">
      <w:pPr>
        <w:rPr>
          <w:rFonts w:ascii="Times New Roman" w:hAnsi="Times New Roman" w:cs="Times New Roman"/>
          <w:sz w:val="24"/>
          <w:szCs w:val="24"/>
        </w:rPr>
      </w:pPr>
      <w:r w:rsidRPr="0024641B">
        <w:rPr>
          <w:rFonts w:ascii="Times New Roman" w:hAnsi="Times New Roman" w:cs="Times New Roman"/>
          <w:sz w:val="24"/>
          <w:szCs w:val="24"/>
        </w:rPr>
        <w:t xml:space="preserve">A 6. évfolyam tanulói matematikából és angolból </w:t>
      </w:r>
      <w:r w:rsidRPr="0024641B">
        <w:rPr>
          <w:rFonts w:ascii="Times New Roman" w:hAnsi="Times New Roman" w:cs="Times New Roman"/>
          <w:b/>
          <w:sz w:val="24"/>
          <w:szCs w:val="24"/>
        </w:rPr>
        <w:t>nem térnek el lényegesen az országos átlagtól</w:t>
      </w:r>
      <w:r w:rsidRPr="0024641B">
        <w:rPr>
          <w:rFonts w:ascii="Times New Roman" w:hAnsi="Times New Roman" w:cs="Times New Roman"/>
          <w:sz w:val="24"/>
          <w:szCs w:val="24"/>
        </w:rPr>
        <w:t xml:space="preserve">, a </w:t>
      </w:r>
      <w:r w:rsidRPr="0024641B">
        <w:rPr>
          <w:rFonts w:ascii="Times New Roman" w:hAnsi="Times New Roman" w:cs="Times New Roman"/>
          <w:b/>
          <w:sz w:val="24"/>
          <w:szCs w:val="24"/>
        </w:rPr>
        <w:t>szeghalmi járás iskoláinál jobban teljesítettek</w:t>
      </w:r>
      <w:r w:rsidRPr="0024641B">
        <w:rPr>
          <w:rFonts w:ascii="Times New Roman" w:hAnsi="Times New Roman" w:cs="Times New Roman"/>
          <w:sz w:val="24"/>
          <w:szCs w:val="24"/>
        </w:rPr>
        <w:t xml:space="preserve">. </w:t>
      </w:r>
      <w:r w:rsidRPr="0024641B">
        <w:rPr>
          <w:rFonts w:ascii="Times New Roman" w:hAnsi="Times New Roman" w:cs="Times New Roman"/>
          <w:b/>
          <w:sz w:val="24"/>
          <w:szCs w:val="24"/>
        </w:rPr>
        <w:t>Angolbó</w:t>
      </w:r>
      <w:r w:rsidRPr="0024641B">
        <w:rPr>
          <w:rFonts w:ascii="Times New Roman" w:hAnsi="Times New Roman" w:cs="Times New Roman"/>
          <w:sz w:val="24"/>
          <w:szCs w:val="24"/>
        </w:rPr>
        <w:t xml:space="preserve">l az országos átlagtól lényegesen eltérnek, azonban a járási általános iskolák átlagától nem térnek el lényegesen. </w:t>
      </w:r>
      <w:r w:rsidRPr="0024641B">
        <w:rPr>
          <w:rFonts w:ascii="Times New Roman" w:hAnsi="Times New Roman" w:cs="Times New Roman"/>
          <w:b/>
          <w:sz w:val="24"/>
          <w:szCs w:val="24"/>
        </w:rPr>
        <w:t>Természettudományból az országos átlag fölött teljesítettek a tanulók</w:t>
      </w:r>
      <w:r w:rsidRPr="002464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9670" w:type="dxa"/>
        <w:tblLook w:val="04A0" w:firstRow="1" w:lastRow="0" w:firstColumn="1" w:lastColumn="0" w:noHBand="0" w:noVBand="1"/>
      </w:tblPr>
      <w:tblGrid>
        <w:gridCol w:w="1849"/>
        <w:gridCol w:w="1874"/>
        <w:gridCol w:w="1871"/>
        <w:gridCol w:w="1797"/>
        <w:gridCol w:w="2279"/>
      </w:tblGrid>
      <w:tr w:rsidR="00B92F80" w:rsidRPr="002B7E2B" w:rsidTr="00FB2F97">
        <w:trPr>
          <w:trHeight w:val="475"/>
        </w:trPr>
        <w:tc>
          <w:tcPr>
            <w:tcW w:w="1934" w:type="dxa"/>
            <w:shd w:val="clear" w:color="auto" w:fill="A6A6A6" w:themeFill="background1" w:themeFillShade="A6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2B7E2B">
              <w:rPr>
                <w:b/>
                <w:sz w:val="24"/>
                <w:szCs w:val="24"/>
              </w:rPr>
              <w:t>. évfolyam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Szövegértés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Angol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Természettudomány</w:t>
            </w:r>
          </w:p>
        </w:tc>
      </w:tr>
      <w:tr w:rsidR="00B92F80" w:rsidTr="00FB2F97">
        <w:trPr>
          <w:trHeight w:val="475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Országos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1549 </w:t>
            </w:r>
            <w:r w:rsidRPr="00614C0E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 </w:t>
            </w:r>
            <w:r w:rsidRPr="00614C0E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1546 </w:t>
            </w:r>
            <w:r w:rsidRPr="00614C0E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1547 </w:t>
            </w:r>
            <w:r w:rsidRPr="00614C0E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B92F80" w:rsidTr="00FB2F97">
        <w:trPr>
          <w:trHeight w:val="50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Régió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Békés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7E2B">
              <w:rPr>
                <w:b/>
                <w:sz w:val="24"/>
                <w:szCs w:val="24"/>
              </w:rPr>
              <w:t>Vármegye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Szeghalmi járás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1456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1420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1436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</w:t>
            </w:r>
            <w:r w:rsidRPr="00105452">
              <w:rPr>
                <w:rFonts w:ascii="Segoe UI Symbol" w:hAnsi="Segoe UI Symbol" w:cs="Segoe UI Symbol"/>
                <w:b/>
                <w:sz w:val="28"/>
                <w:szCs w:val="28"/>
              </w:rPr>
              <w:t xml:space="preserve">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</w:tr>
    </w:tbl>
    <w:p w:rsidR="00B92F80" w:rsidRPr="0024641B" w:rsidRDefault="00B92F80" w:rsidP="00B92F80">
      <w:pPr>
        <w:rPr>
          <w:rFonts w:ascii="Times New Roman" w:hAnsi="Times New Roman" w:cs="Times New Roman"/>
          <w:sz w:val="24"/>
          <w:szCs w:val="24"/>
        </w:rPr>
      </w:pPr>
      <w:r w:rsidRPr="0024641B">
        <w:rPr>
          <w:rFonts w:ascii="Times New Roman" w:hAnsi="Times New Roman" w:cs="Times New Roman"/>
          <w:sz w:val="24"/>
          <w:szCs w:val="24"/>
        </w:rPr>
        <w:t xml:space="preserve">A 7. évfolyam tanulói az országos átlaghoz képest alacsonyabb szinten teljesítettek mind a négy területen, azonban a </w:t>
      </w:r>
      <w:r w:rsidRPr="0024641B">
        <w:rPr>
          <w:rFonts w:ascii="Times New Roman" w:hAnsi="Times New Roman" w:cs="Times New Roman"/>
          <w:b/>
          <w:sz w:val="24"/>
          <w:szCs w:val="24"/>
        </w:rPr>
        <w:t>szeghalmi járás átlagától nem térnek el lényegesen</w:t>
      </w:r>
      <w:r w:rsidRPr="002464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9670" w:type="dxa"/>
        <w:tblLook w:val="04A0" w:firstRow="1" w:lastRow="0" w:firstColumn="1" w:lastColumn="0" w:noHBand="0" w:noVBand="1"/>
      </w:tblPr>
      <w:tblGrid>
        <w:gridCol w:w="1841"/>
        <w:gridCol w:w="1870"/>
        <w:gridCol w:w="1866"/>
        <w:gridCol w:w="1814"/>
        <w:gridCol w:w="2279"/>
      </w:tblGrid>
      <w:tr w:rsidR="00B92F80" w:rsidRPr="002B7E2B" w:rsidTr="00FB2F97">
        <w:trPr>
          <w:trHeight w:val="475"/>
        </w:trPr>
        <w:tc>
          <w:tcPr>
            <w:tcW w:w="1934" w:type="dxa"/>
            <w:shd w:val="clear" w:color="auto" w:fill="A6A6A6" w:themeFill="background1" w:themeFillShade="A6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B7E2B">
              <w:rPr>
                <w:b/>
                <w:sz w:val="24"/>
                <w:szCs w:val="24"/>
              </w:rPr>
              <w:t>. évfolyam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Szövegértés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Angol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Természettudomány</w:t>
            </w:r>
          </w:p>
        </w:tc>
      </w:tr>
      <w:tr w:rsidR="00B92F80" w:rsidTr="00FB2F97">
        <w:trPr>
          <w:trHeight w:val="475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Országos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1586 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</w:t>
            </w:r>
            <w:r w:rsidRPr="00105452">
              <w:rPr>
                <w:rFonts w:ascii="Segoe UI Symbol" w:hAnsi="Segoe UI Symbol" w:cs="Segoe UI Symbol"/>
                <w:b/>
                <w:sz w:val="28"/>
                <w:szCs w:val="28"/>
              </w:rPr>
              <w:t xml:space="preserve"> </w:t>
            </w:r>
            <w:r w:rsidRPr="00105452">
              <w:rPr>
                <w:rStyle w:val="HTML-rgp"/>
                <w:rFonts w:ascii="Segoe UI Symbol" w:eastAsiaTheme="minorHAnsi" w:hAnsi="Segoe UI Symbol" w:cs="Segoe UI Symbol"/>
                <w:b/>
                <w:sz w:val="28"/>
                <w:szCs w:val="28"/>
              </w:rPr>
              <w:t>😐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</w:tr>
      <w:tr w:rsidR="00B92F80" w:rsidTr="00FB2F97">
        <w:trPr>
          <w:trHeight w:val="50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Régió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Békés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7E2B">
              <w:rPr>
                <w:b/>
                <w:sz w:val="24"/>
                <w:szCs w:val="24"/>
              </w:rPr>
              <w:t>Vármegye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 w:rsidRPr="002B7E2B">
              <w:rPr>
                <w:b/>
                <w:sz w:val="24"/>
                <w:szCs w:val="24"/>
              </w:rPr>
              <w:t>Szeghalmi járás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</w:tr>
      <w:tr w:rsidR="00B92F80" w:rsidTr="00FB2F97">
        <w:trPr>
          <w:trHeight w:val="450"/>
        </w:trPr>
        <w:tc>
          <w:tcPr>
            <w:tcW w:w="1934" w:type="dxa"/>
            <w:shd w:val="clear" w:color="auto" w:fill="D9D9D9" w:themeFill="background1" w:themeFillShade="D9"/>
          </w:tcPr>
          <w:p w:rsidR="00B92F80" w:rsidRPr="002B7E2B" w:rsidRDefault="00B92F80" w:rsidP="00FB2F9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1934" w:type="dxa"/>
          </w:tcPr>
          <w:p w:rsidR="00B92F80" w:rsidRDefault="00B92F80" w:rsidP="00FB2F9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</w:t>
            </w:r>
            <w:r w:rsidRPr="001673B5">
              <w:rPr>
                <w:sz w:val="36"/>
                <w:szCs w:val="36"/>
              </w:rPr>
              <w:sym w:font="Wingdings" w:char="F04A"/>
            </w:r>
          </w:p>
        </w:tc>
      </w:tr>
    </w:tbl>
    <w:p w:rsidR="00B92F80" w:rsidRDefault="00B92F80" w:rsidP="00B92F80">
      <w:pPr>
        <w:rPr>
          <w:sz w:val="24"/>
          <w:szCs w:val="24"/>
        </w:rPr>
      </w:pPr>
    </w:p>
    <w:p w:rsidR="00B92F80" w:rsidRDefault="00B92F80" w:rsidP="00B92F80">
      <w:pPr>
        <w:rPr>
          <w:rFonts w:ascii="Times New Roman" w:hAnsi="Times New Roman" w:cs="Times New Roman"/>
          <w:sz w:val="24"/>
          <w:szCs w:val="24"/>
        </w:rPr>
      </w:pPr>
      <w:r w:rsidRPr="00370BC0">
        <w:rPr>
          <w:rFonts w:ascii="Times New Roman" w:hAnsi="Times New Roman" w:cs="Times New Roman"/>
          <w:sz w:val="24"/>
          <w:szCs w:val="24"/>
        </w:rPr>
        <w:t xml:space="preserve">A 8. évfolyam tanulói </w:t>
      </w:r>
      <w:r w:rsidRPr="00516E3A">
        <w:rPr>
          <w:rFonts w:ascii="Times New Roman" w:hAnsi="Times New Roman" w:cs="Times New Roman"/>
          <w:b/>
          <w:sz w:val="24"/>
          <w:szCs w:val="24"/>
        </w:rPr>
        <w:t>az országos átlagnál is magasabb pontszámokat érek el matematikából</w:t>
      </w:r>
      <w:r w:rsidRPr="00370BC0">
        <w:rPr>
          <w:rFonts w:ascii="Times New Roman" w:hAnsi="Times New Roman" w:cs="Times New Roman"/>
          <w:sz w:val="24"/>
          <w:szCs w:val="24"/>
        </w:rPr>
        <w:t xml:space="preserve">, </w:t>
      </w:r>
      <w:r w:rsidRPr="00516E3A">
        <w:rPr>
          <w:rFonts w:ascii="Times New Roman" w:hAnsi="Times New Roman" w:cs="Times New Roman"/>
          <w:b/>
          <w:sz w:val="24"/>
          <w:szCs w:val="24"/>
        </w:rPr>
        <w:t>szövegértésből, természettudományból</w:t>
      </w:r>
      <w:r w:rsidRPr="00370BC0">
        <w:rPr>
          <w:rFonts w:ascii="Times New Roman" w:hAnsi="Times New Roman" w:cs="Times New Roman"/>
          <w:sz w:val="24"/>
          <w:szCs w:val="24"/>
        </w:rPr>
        <w:t>. Angolból az o</w:t>
      </w:r>
      <w:r>
        <w:rPr>
          <w:rFonts w:ascii="Times New Roman" w:hAnsi="Times New Roman" w:cs="Times New Roman"/>
          <w:sz w:val="24"/>
          <w:szCs w:val="24"/>
        </w:rPr>
        <w:t xml:space="preserve">rszágos átlagtól sem térnek el </w:t>
      </w:r>
      <w:r w:rsidRPr="00370BC0">
        <w:rPr>
          <w:rFonts w:ascii="Times New Roman" w:hAnsi="Times New Roman" w:cs="Times New Roman"/>
          <w:sz w:val="24"/>
          <w:szCs w:val="24"/>
        </w:rPr>
        <w:t xml:space="preserve">lényegesen, </w:t>
      </w:r>
      <w:r w:rsidRPr="00516E3A">
        <w:rPr>
          <w:rFonts w:ascii="Times New Roman" w:hAnsi="Times New Roman" w:cs="Times New Roman"/>
          <w:b/>
          <w:sz w:val="24"/>
          <w:szCs w:val="24"/>
        </w:rPr>
        <w:t>magasabb eredményt értek el Szeghalmi járás illetve a Békés vármegyei átlagnál</w:t>
      </w:r>
      <w:r w:rsidRPr="00370B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D1E" w:rsidRDefault="00FD2D1E">
      <w:bookmarkStart w:id="0" w:name="_GoBack"/>
      <w:bookmarkEnd w:id="0"/>
    </w:p>
    <w:sectPr w:rsidR="00FD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80"/>
    <w:rsid w:val="00B92F80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E95F"/>
  <w15:chartTrackingRefBased/>
  <w15:docId w15:val="{FC7A6D5F-8565-4D32-937B-E905A9D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F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rgp">
    <w:name w:val="HTML Typewriter"/>
    <w:basedOn w:val="Bekezdsalapbettpusa"/>
    <w:uiPriority w:val="99"/>
    <w:semiHidden/>
    <w:unhideWhenUsed/>
    <w:rsid w:val="00B92F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Istvánné</dc:creator>
  <cp:keywords/>
  <dc:description/>
  <cp:lastModifiedBy>Koczka Istvánné</cp:lastModifiedBy>
  <cp:revision>2</cp:revision>
  <dcterms:created xsi:type="dcterms:W3CDTF">2025-02-24T07:45:00Z</dcterms:created>
  <dcterms:modified xsi:type="dcterms:W3CDTF">2025-02-24T07:45:00Z</dcterms:modified>
</cp:coreProperties>
</file>