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C8A" w:rsidRPr="00152184" w:rsidRDefault="002E6C8A" w:rsidP="002E6C8A">
      <w:pPr>
        <w:shd w:val="clear" w:color="auto" w:fill="FFFFFF"/>
        <w:spacing w:after="0" w:line="405" w:lineRule="atLeast"/>
        <w:ind w:right="600"/>
        <w:outlineLvl w:val="0"/>
        <w:rPr>
          <w:rFonts w:ascii="Times New Roman" w:eastAsia="Times New Roman" w:hAnsi="Times New Roman" w:cs="Times New Roman"/>
          <w:kern w:val="36"/>
          <w:lang w:eastAsia="hu-HU"/>
        </w:rPr>
      </w:pPr>
      <w:r w:rsidRPr="00152184">
        <w:rPr>
          <w:rFonts w:ascii="Times New Roman" w:hAnsi="Times New Roman" w:cs="Times New Roman"/>
          <w:b/>
          <w:bCs/>
        </w:rPr>
        <w:t>RRF-1.2.4-25-2025-00031</w:t>
      </w:r>
    </w:p>
    <w:p w:rsidR="003E0FD2" w:rsidRPr="00152184" w:rsidRDefault="003E0FD2" w:rsidP="002E6C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hu-HU"/>
        </w:rPr>
      </w:pPr>
    </w:p>
    <w:p w:rsidR="002E6C8A" w:rsidRPr="00152184" w:rsidRDefault="002E6C8A" w:rsidP="002E6C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152184">
        <w:rPr>
          <w:rFonts w:ascii="Times New Roman" w:hAnsi="Times New Roman" w:cs="Times New Roman"/>
          <w:bCs/>
        </w:rPr>
        <w:t>A sajátos nevelési igényű tanulókat ellátó intézmények támogatása a Gyulai Tankerületi Központban</w:t>
      </w:r>
    </w:p>
    <w:p w:rsidR="00A914DD" w:rsidRPr="00152184" w:rsidRDefault="00A914DD" w:rsidP="002E6C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2E6C8A" w:rsidRPr="00152184" w:rsidRDefault="00A90B44" w:rsidP="002E6C8A">
      <w:pPr>
        <w:shd w:val="clear" w:color="auto" w:fill="FFFFFF"/>
        <w:spacing w:after="300" w:line="300" w:lineRule="atLeast"/>
        <w:rPr>
          <w:rFonts w:ascii="Times New Roman" w:eastAsia="Times New Roman" w:hAnsi="Times New Roman" w:cs="Times New Roman"/>
          <w:lang w:eastAsia="hu-HU"/>
        </w:rPr>
      </w:pPr>
      <w:r w:rsidRPr="00152184">
        <w:rPr>
          <w:rFonts w:ascii="Times New Roman" w:hAnsi="Times New Roman" w:cs="Times New Roman"/>
          <w:noProof/>
          <w:lang w:eastAsia="hu-HU"/>
        </w:rPr>
        <w:drawing>
          <wp:inline distT="0" distB="0" distL="0" distR="0" wp14:anchorId="2D9C3D8A" wp14:editId="5DF19493">
            <wp:extent cx="5148000" cy="1551600"/>
            <wp:effectExtent l="0" t="0" r="0" b="0"/>
            <wp:docPr id="3" name="Kép 3" descr="C:\Users\DomokosneVT\Downloads\rrf-kedvezmenyezetti-infoblokk-keret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mokosneVT\Downloads\rrf-kedvezmenyezetti-infoblokk-keretes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0" cy="15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C8A" w:rsidRPr="00152184" w:rsidRDefault="002E6C8A" w:rsidP="002E6C8A">
      <w:pPr>
        <w:shd w:val="clear" w:color="auto" w:fill="FFFFFF"/>
        <w:spacing w:after="300" w:line="300" w:lineRule="atLeast"/>
        <w:rPr>
          <w:rFonts w:ascii="Times New Roman" w:eastAsia="Times New Roman" w:hAnsi="Times New Roman" w:cs="Times New Roman"/>
          <w:b/>
          <w:bCs/>
          <w:lang w:eastAsia="hu-HU"/>
        </w:rPr>
      </w:pPr>
      <w:r w:rsidRPr="00152184">
        <w:rPr>
          <w:rFonts w:ascii="Times New Roman" w:eastAsia="Times New Roman" w:hAnsi="Times New Roman" w:cs="Times New Roman"/>
          <w:b/>
          <w:bCs/>
          <w:lang w:eastAsia="hu-HU"/>
        </w:rPr>
        <w:t>Projekt azonosító száma: RRF-1.2.4-25-2025-00031</w:t>
      </w:r>
    </w:p>
    <w:p w:rsidR="002E6C8A" w:rsidRPr="00152184" w:rsidRDefault="002E6C8A" w:rsidP="002E6C8A">
      <w:pPr>
        <w:shd w:val="clear" w:color="auto" w:fill="FFFFFF"/>
        <w:spacing w:after="300" w:line="300" w:lineRule="atLeast"/>
        <w:rPr>
          <w:rFonts w:ascii="Times New Roman" w:eastAsia="Times New Roman" w:hAnsi="Times New Roman" w:cs="Times New Roman"/>
          <w:lang w:eastAsia="hu-HU"/>
        </w:rPr>
      </w:pPr>
      <w:r w:rsidRPr="00152184">
        <w:rPr>
          <w:rFonts w:ascii="Times New Roman" w:eastAsia="Times New Roman" w:hAnsi="Times New Roman" w:cs="Times New Roman"/>
          <w:b/>
          <w:bCs/>
          <w:lang w:eastAsia="hu-HU"/>
        </w:rPr>
        <w:t>Fő kedvezményezett:</w:t>
      </w:r>
      <w:r w:rsidR="00A33499" w:rsidRPr="00152184">
        <w:rPr>
          <w:rFonts w:ascii="Times New Roman" w:eastAsia="Times New Roman" w:hAnsi="Times New Roman" w:cs="Times New Roman"/>
          <w:lang w:eastAsia="hu-HU"/>
        </w:rPr>
        <w:t> Gyulai</w:t>
      </w:r>
      <w:r w:rsidRPr="00152184">
        <w:rPr>
          <w:rFonts w:ascii="Times New Roman" w:eastAsia="Times New Roman" w:hAnsi="Times New Roman" w:cs="Times New Roman"/>
          <w:lang w:eastAsia="hu-HU"/>
        </w:rPr>
        <w:t xml:space="preserve"> T</w:t>
      </w:r>
      <w:r w:rsidR="00A33499" w:rsidRPr="00152184">
        <w:rPr>
          <w:rFonts w:ascii="Times New Roman" w:eastAsia="Times New Roman" w:hAnsi="Times New Roman" w:cs="Times New Roman"/>
          <w:lang w:eastAsia="hu-HU"/>
        </w:rPr>
        <w:t>ankerületi</w:t>
      </w:r>
      <w:r w:rsidRPr="00152184">
        <w:rPr>
          <w:rFonts w:ascii="Times New Roman" w:eastAsia="Times New Roman" w:hAnsi="Times New Roman" w:cs="Times New Roman"/>
          <w:lang w:eastAsia="hu-HU"/>
        </w:rPr>
        <w:t xml:space="preserve"> K</w:t>
      </w:r>
      <w:r w:rsidR="00A33499" w:rsidRPr="00152184">
        <w:rPr>
          <w:rFonts w:ascii="Times New Roman" w:eastAsia="Times New Roman" w:hAnsi="Times New Roman" w:cs="Times New Roman"/>
          <w:lang w:eastAsia="hu-HU"/>
        </w:rPr>
        <w:t>özpont</w:t>
      </w:r>
    </w:p>
    <w:p w:rsidR="002E6C8A" w:rsidRPr="00152184" w:rsidRDefault="002E6C8A" w:rsidP="00A33499">
      <w:pPr>
        <w:autoSpaceDE w:val="0"/>
        <w:autoSpaceDN w:val="0"/>
        <w:adjustRightInd w:val="0"/>
        <w:spacing w:after="300" w:line="300" w:lineRule="atLeast"/>
        <w:rPr>
          <w:rFonts w:ascii="Times New Roman" w:eastAsia="Times New Roman" w:hAnsi="Times New Roman" w:cs="Times New Roman"/>
          <w:lang w:eastAsia="hu-HU"/>
        </w:rPr>
      </w:pPr>
      <w:r w:rsidRPr="00152184">
        <w:rPr>
          <w:rFonts w:ascii="Times New Roman" w:eastAsia="Times New Roman" w:hAnsi="Times New Roman" w:cs="Times New Roman"/>
          <w:b/>
          <w:bCs/>
          <w:lang w:eastAsia="hu-HU"/>
        </w:rPr>
        <w:t>Projekt címe</w:t>
      </w:r>
      <w:r w:rsidRPr="00152184">
        <w:rPr>
          <w:rFonts w:ascii="Times New Roman" w:eastAsia="Times New Roman" w:hAnsi="Times New Roman" w:cs="Times New Roman"/>
          <w:lang w:eastAsia="hu-HU"/>
        </w:rPr>
        <w:t xml:space="preserve">: </w:t>
      </w:r>
      <w:r w:rsidR="00A33499" w:rsidRPr="00152184">
        <w:rPr>
          <w:rFonts w:ascii="Times New Roman" w:hAnsi="Times New Roman" w:cs="Times New Roman"/>
          <w:bCs/>
        </w:rPr>
        <w:t>A sajátos nevelési igényű tanulókat ellátó intézmények támogatása a Gyulai Tankerületi Központban</w:t>
      </w:r>
    </w:p>
    <w:p w:rsidR="002E6C8A" w:rsidRPr="00152184" w:rsidRDefault="002E6C8A" w:rsidP="00A33499">
      <w:pPr>
        <w:shd w:val="clear" w:color="auto" w:fill="FFFFFF"/>
        <w:spacing w:after="300" w:line="300" w:lineRule="atLeast"/>
        <w:rPr>
          <w:rFonts w:ascii="Times New Roman" w:eastAsia="Times New Roman" w:hAnsi="Times New Roman" w:cs="Times New Roman"/>
          <w:lang w:eastAsia="hu-HU"/>
        </w:rPr>
      </w:pPr>
      <w:r w:rsidRPr="00152184">
        <w:rPr>
          <w:rFonts w:ascii="Times New Roman" w:eastAsia="Times New Roman" w:hAnsi="Times New Roman" w:cs="Times New Roman"/>
          <w:b/>
          <w:bCs/>
          <w:lang w:eastAsia="hu-HU"/>
        </w:rPr>
        <w:t>Támogatás összege:</w:t>
      </w:r>
      <w:r w:rsidRPr="00152184">
        <w:rPr>
          <w:rFonts w:ascii="Times New Roman" w:eastAsia="Times New Roman" w:hAnsi="Times New Roman" w:cs="Times New Roman"/>
          <w:lang w:eastAsia="hu-HU"/>
        </w:rPr>
        <w:t> </w:t>
      </w:r>
      <w:r w:rsidR="007E0ECE">
        <w:rPr>
          <w:rFonts w:ascii="Times New Roman" w:eastAsia="Times New Roman" w:hAnsi="Times New Roman" w:cs="Times New Roman"/>
          <w:lang w:eastAsia="hu-HU"/>
        </w:rPr>
        <w:t>119 559 331 forint</w:t>
      </w:r>
    </w:p>
    <w:p w:rsidR="002E6C8A" w:rsidRPr="00152184" w:rsidRDefault="002E6C8A" w:rsidP="00CC30D5">
      <w:pPr>
        <w:shd w:val="clear" w:color="auto" w:fill="FFFFFF"/>
        <w:spacing w:after="300" w:line="300" w:lineRule="atLeast"/>
        <w:rPr>
          <w:rFonts w:ascii="Times New Roman" w:eastAsia="Times New Roman" w:hAnsi="Times New Roman" w:cs="Times New Roman"/>
          <w:lang w:eastAsia="hu-HU"/>
        </w:rPr>
      </w:pPr>
      <w:r w:rsidRPr="00152184">
        <w:rPr>
          <w:rFonts w:ascii="Times New Roman" w:eastAsia="Times New Roman" w:hAnsi="Times New Roman" w:cs="Times New Roman"/>
          <w:b/>
          <w:bCs/>
          <w:lang w:eastAsia="hu-HU"/>
        </w:rPr>
        <w:t>Projekt tervezett megvalósítása</w:t>
      </w:r>
      <w:r w:rsidRPr="00152184">
        <w:rPr>
          <w:rFonts w:ascii="Times New Roman" w:eastAsia="Times New Roman" w:hAnsi="Times New Roman" w:cs="Times New Roman"/>
          <w:lang w:eastAsia="hu-HU"/>
        </w:rPr>
        <w:t xml:space="preserve">: </w:t>
      </w:r>
      <w:r w:rsidR="00A33499" w:rsidRPr="00152184">
        <w:rPr>
          <w:rFonts w:ascii="Times New Roman" w:eastAsia="Times New Roman" w:hAnsi="Times New Roman" w:cs="Times New Roman"/>
          <w:lang w:eastAsia="hu-HU"/>
        </w:rPr>
        <w:t>2025. július 16. napjától 2026. július 15.</w:t>
      </w:r>
      <w:r w:rsidRPr="00152184">
        <w:rPr>
          <w:rFonts w:ascii="Times New Roman" w:eastAsia="Times New Roman" w:hAnsi="Times New Roman" w:cs="Times New Roman"/>
          <w:lang w:eastAsia="hu-HU"/>
        </w:rPr>
        <w:t xml:space="preserve"> napjáig</w:t>
      </w:r>
    </w:p>
    <w:p w:rsidR="002E6C8A" w:rsidRPr="00CC30D5" w:rsidRDefault="00CC30D5" w:rsidP="00CC30D5">
      <w:pPr>
        <w:shd w:val="clear" w:color="auto" w:fill="FFFFFF"/>
        <w:spacing w:after="300" w:line="300" w:lineRule="atLeast"/>
        <w:rPr>
          <w:rFonts w:ascii="Times New Roman" w:eastAsia="Times New Roman" w:hAnsi="Times New Roman" w:cs="Times New Roman"/>
          <w:b/>
          <w:lang w:eastAsia="hu-HU"/>
        </w:rPr>
      </w:pPr>
      <w:r w:rsidRPr="00CC30D5">
        <w:rPr>
          <w:rFonts w:ascii="Times New Roman" w:eastAsia="Times New Roman" w:hAnsi="Times New Roman" w:cs="Times New Roman"/>
          <w:b/>
          <w:lang w:eastAsia="hu-HU"/>
        </w:rPr>
        <w:t>A projekt az Európai Unió támogatásával valósul meg.</w:t>
      </w:r>
      <w:r w:rsidR="002E6C8A" w:rsidRPr="00CC30D5">
        <w:rPr>
          <w:rFonts w:ascii="Times New Roman" w:eastAsia="Times New Roman" w:hAnsi="Times New Roman" w:cs="Times New Roman"/>
          <w:b/>
          <w:lang w:eastAsia="hu-HU"/>
        </w:rPr>
        <w:t> </w:t>
      </w:r>
    </w:p>
    <w:p w:rsidR="002E6C8A" w:rsidRPr="00152184" w:rsidRDefault="00A33499" w:rsidP="002E6C8A">
      <w:pPr>
        <w:shd w:val="clear" w:color="auto" w:fill="FFFFFF"/>
        <w:spacing w:after="300" w:line="300" w:lineRule="atLeast"/>
        <w:jc w:val="center"/>
        <w:rPr>
          <w:rFonts w:ascii="Times New Roman" w:eastAsia="Times New Roman" w:hAnsi="Times New Roman" w:cs="Times New Roman"/>
          <w:lang w:eastAsia="hu-HU"/>
        </w:rPr>
      </w:pPr>
      <w:r w:rsidRPr="00152184">
        <w:rPr>
          <w:rFonts w:ascii="Times New Roman" w:eastAsia="Times New Roman" w:hAnsi="Times New Roman" w:cs="Times New Roman"/>
          <w:b/>
          <w:bCs/>
          <w:lang w:eastAsia="hu-HU"/>
        </w:rPr>
        <w:t>A SAJÁTOS NEVELÉSI IGÉNYŰ TANULÓKAT ELLÁTÓ INTÉZMÉNYEK TÁMOGATÁSA A GYULAI TANKERÜLETI KÖZPONTBAN</w:t>
      </w:r>
    </w:p>
    <w:p w:rsidR="002E6C8A" w:rsidRPr="00152184" w:rsidRDefault="002E6C8A" w:rsidP="002E6C8A">
      <w:pPr>
        <w:shd w:val="clear" w:color="auto" w:fill="FFFFFF"/>
        <w:spacing w:after="300" w:line="300" w:lineRule="atLeast"/>
        <w:jc w:val="center"/>
        <w:rPr>
          <w:rFonts w:ascii="Times New Roman" w:eastAsia="Times New Roman" w:hAnsi="Times New Roman" w:cs="Times New Roman"/>
          <w:b/>
          <w:bCs/>
          <w:caps/>
          <w:lang w:eastAsia="hu-HU"/>
        </w:rPr>
      </w:pPr>
      <w:r w:rsidRPr="00152184">
        <w:rPr>
          <w:rFonts w:ascii="Times New Roman" w:eastAsia="Times New Roman" w:hAnsi="Times New Roman" w:cs="Times New Roman"/>
          <w:b/>
          <w:bCs/>
          <w:caps/>
          <w:lang w:eastAsia="hu-HU"/>
        </w:rPr>
        <w:t>a Projekt bemutatása</w:t>
      </w:r>
    </w:p>
    <w:p w:rsidR="00E654B0" w:rsidRPr="00152184" w:rsidRDefault="00E654B0" w:rsidP="00B76FC4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lang w:eastAsia="hu-HU"/>
        </w:rPr>
      </w:pPr>
      <w:r w:rsidRPr="00152184">
        <w:rPr>
          <w:rFonts w:ascii="Times New Roman" w:eastAsia="Times New Roman" w:hAnsi="Times New Roman" w:cs="Times New Roman"/>
          <w:lang w:eastAsia="hu-HU"/>
        </w:rPr>
        <w:t>A projekt megvalósítása során elérendő cél, hogy meg</w:t>
      </w:r>
      <w:r w:rsidR="007E0ECE">
        <w:rPr>
          <w:rFonts w:ascii="Times New Roman" w:eastAsia="Times New Roman" w:hAnsi="Times New Roman" w:cs="Times New Roman"/>
          <w:lang w:eastAsia="hu-HU"/>
        </w:rPr>
        <w:t>történjék</w:t>
      </w:r>
      <w:bookmarkStart w:id="0" w:name="_GoBack"/>
      <w:bookmarkEnd w:id="0"/>
      <w:r w:rsidRPr="00152184">
        <w:rPr>
          <w:rFonts w:ascii="Times New Roman" w:eastAsia="Times New Roman" w:hAnsi="Times New Roman" w:cs="Times New Roman"/>
          <w:lang w:eastAsia="hu-HU"/>
        </w:rPr>
        <w:t xml:space="preserve"> a sajátos nevelési igényű gyermekek, tanulók nevelésében-oktatásában részt vevő intézmények szakmai fejlesztése, speciális eszközellátottságának biztosítása, továbbá a kötelező felvételt bizto</w:t>
      </w:r>
      <w:r w:rsidR="00F90B73" w:rsidRPr="00152184">
        <w:rPr>
          <w:rFonts w:ascii="Times New Roman" w:eastAsia="Times New Roman" w:hAnsi="Times New Roman" w:cs="Times New Roman"/>
          <w:lang w:eastAsia="hu-HU"/>
        </w:rPr>
        <w:t>sító intézménybe való utaztatás</w:t>
      </w:r>
      <w:r w:rsidRPr="00152184">
        <w:rPr>
          <w:rFonts w:ascii="Times New Roman" w:eastAsia="Times New Roman" w:hAnsi="Times New Roman" w:cs="Times New Roman"/>
          <w:lang w:eastAsia="hu-HU"/>
        </w:rPr>
        <w:t xml:space="preserve"> és a helyben nyújtott szolgáltatások fejlesztéséhez szükséges feltételek biztosítása. A tanulóknak nyújtott szolgáltatások során a projekt biztosítani kívánja a tanulók lakóhelyükhöz minél közelebbi, magasabb szintű ellátását, valamint a helyben elérhető és a speciális eszközkölcsönző szolgáltatások kiterjesztését. </w:t>
      </w:r>
      <w:r w:rsidR="00D20D60" w:rsidRPr="00D20D60">
        <w:rPr>
          <w:rFonts w:ascii="Times New Roman" w:eastAsia="Times New Roman" w:hAnsi="Times New Roman" w:cs="Times New Roman"/>
          <w:lang w:eastAsia="hu-HU"/>
        </w:rPr>
        <w:t>Ezen célok eléréséhez speciális szakemberek szakmai akkreditált továbbképzéseken vehetnek részt.</w:t>
      </w:r>
      <w:r w:rsidR="00D20D60" w:rsidRPr="004226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2184">
        <w:rPr>
          <w:rFonts w:ascii="Times New Roman" w:eastAsia="Times New Roman" w:hAnsi="Times New Roman" w:cs="Times New Roman"/>
          <w:lang w:eastAsia="hu-HU"/>
        </w:rPr>
        <w:t xml:space="preserve">A képzések a fejlesztésben részt vevő célcsoport </w:t>
      </w:r>
      <w:r w:rsidR="00977C52" w:rsidRPr="00152184">
        <w:rPr>
          <w:rFonts w:ascii="Times New Roman" w:eastAsia="Times New Roman" w:hAnsi="Times New Roman" w:cs="Times New Roman"/>
          <w:lang w:eastAsia="hu-HU"/>
        </w:rPr>
        <w:t>magasabb szintű ellátásához és</w:t>
      </w:r>
      <w:r w:rsidRPr="00152184">
        <w:rPr>
          <w:rFonts w:ascii="Times New Roman" w:eastAsia="Times New Roman" w:hAnsi="Times New Roman" w:cs="Times New Roman"/>
          <w:lang w:eastAsia="hu-HU"/>
        </w:rPr>
        <w:t xml:space="preserve"> az inkluzív oktatási célok el</w:t>
      </w:r>
      <w:r w:rsidR="00BA587A" w:rsidRPr="00152184">
        <w:rPr>
          <w:rFonts w:ascii="Times New Roman" w:eastAsia="Times New Roman" w:hAnsi="Times New Roman" w:cs="Times New Roman"/>
          <w:lang w:eastAsia="hu-HU"/>
        </w:rPr>
        <w:t>éréséhez járulnak hozzá</w:t>
      </w:r>
      <w:r w:rsidR="00BA587A" w:rsidRPr="00D20D60">
        <w:rPr>
          <w:rFonts w:ascii="Times New Roman" w:eastAsia="Times New Roman" w:hAnsi="Times New Roman" w:cs="Times New Roman"/>
          <w:lang w:eastAsia="hu-HU"/>
        </w:rPr>
        <w:t xml:space="preserve">. </w:t>
      </w:r>
      <w:r w:rsidR="00D20D60" w:rsidRPr="00D20D60">
        <w:rPr>
          <w:rFonts w:ascii="Times New Roman" w:eastAsia="Times New Roman" w:hAnsi="Times New Roman" w:cs="Times New Roman"/>
          <w:lang w:eastAsia="hu-HU"/>
        </w:rPr>
        <w:t>A projektbe 19 feladatellátási-hely került bevonásra, ahol a tudásmegosztás, a szakmai műhelymunkák mellett a sajátos nevelési igényű tanulók fejlesztéséhez kapcsolódó eszközbeszerzés, valamint a fizikai és infokommunikációs, illetve speciális szoftverek beszerzése is tervezett.</w:t>
      </w:r>
      <w:r w:rsidR="00D20D60" w:rsidRPr="004226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76FC4" w:rsidRPr="00152184">
        <w:rPr>
          <w:rFonts w:ascii="Times New Roman" w:eastAsia="Times New Roman" w:hAnsi="Times New Roman" w:cs="Times New Roman"/>
          <w:lang w:eastAsia="hu-HU"/>
        </w:rPr>
        <w:t>A</w:t>
      </w:r>
      <w:r w:rsidRPr="00152184">
        <w:rPr>
          <w:rFonts w:ascii="Times New Roman" w:eastAsia="Times New Roman" w:hAnsi="Times New Roman" w:cs="Times New Roman"/>
          <w:lang w:eastAsia="hu-HU"/>
        </w:rPr>
        <w:t xml:space="preserve"> Gyulai Tankerületi Központ két egység</w:t>
      </w:r>
      <w:r w:rsidR="00B76FC4" w:rsidRPr="00152184">
        <w:rPr>
          <w:rFonts w:ascii="Times New Roman" w:eastAsia="Times New Roman" w:hAnsi="Times New Roman" w:cs="Times New Roman"/>
          <w:lang w:eastAsia="hu-HU"/>
        </w:rPr>
        <w:t>es gyógypedagógiai módszertani i</w:t>
      </w:r>
      <w:r w:rsidRPr="00152184">
        <w:rPr>
          <w:rFonts w:ascii="Times New Roman" w:eastAsia="Times New Roman" w:hAnsi="Times New Roman" w:cs="Times New Roman"/>
          <w:lang w:eastAsia="hu-HU"/>
        </w:rPr>
        <w:t>ntézmény</w:t>
      </w:r>
      <w:r w:rsidR="00BA587A" w:rsidRPr="00152184">
        <w:rPr>
          <w:rFonts w:ascii="Times New Roman" w:eastAsia="Times New Roman" w:hAnsi="Times New Roman" w:cs="Times New Roman"/>
          <w:lang w:eastAsia="hu-HU"/>
        </w:rPr>
        <w:t>ében</w:t>
      </w:r>
      <w:r w:rsidRPr="00152184">
        <w:rPr>
          <w:rFonts w:ascii="Times New Roman" w:eastAsia="Times New Roman" w:hAnsi="Times New Roman" w:cs="Times New Roman"/>
          <w:lang w:eastAsia="hu-HU"/>
        </w:rPr>
        <w:t xml:space="preserve"> </w:t>
      </w:r>
      <w:r w:rsidR="00A27719">
        <w:rPr>
          <w:rFonts w:ascii="Times New Roman" w:eastAsia="Times New Roman" w:hAnsi="Times New Roman" w:cs="Times New Roman"/>
          <w:lang w:eastAsia="hu-HU"/>
        </w:rPr>
        <w:t>több</w:t>
      </w:r>
      <w:r w:rsidRPr="00152184">
        <w:rPr>
          <w:rFonts w:ascii="Times New Roman" w:eastAsia="Times New Roman" w:hAnsi="Times New Roman" w:cs="Times New Roman"/>
          <w:lang w:eastAsia="hu-HU"/>
        </w:rPr>
        <w:t xml:space="preserve"> alkalommal emelt szintű szolgáltatásokban részesülő sajátos nevelési igényű gyermekek, tanulók ellátásához kapcsolódó tájékoztató nyílt napok</w:t>
      </w:r>
      <w:r w:rsidR="00BA587A" w:rsidRPr="00152184">
        <w:rPr>
          <w:rFonts w:ascii="Times New Roman" w:eastAsia="Times New Roman" w:hAnsi="Times New Roman" w:cs="Times New Roman"/>
          <w:lang w:eastAsia="hu-HU"/>
        </w:rPr>
        <w:t xml:space="preserve"> kerülnek megrendezésre </w:t>
      </w:r>
      <w:r w:rsidRPr="00152184">
        <w:rPr>
          <w:rFonts w:ascii="Times New Roman" w:eastAsia="Times New Roman" w:hAnsi="Times New Roman" w:cs="Times New Roman"/>
          <w:lang w:eastAsia="hu-HU"/>
        </w:rPr>
        <w:t>pedagógusok</w:t>
      </w:r>
      <w:r w:rsidR="00BA587A" w:rsidRPr="00152184">
        <w:rPr>
          <w:rFonts w:ascii="Times New Roman" w:eastAsia="Times New Roman" w:hAnsi="Times New Roman" w:cs="Times New Roman"/>
          <w:lang w:eastAsia="hu-HU"/>
        </w:rPr>
        <w:t>, védőnő</w:t>
      </w:r>
      <w:r w:rsidR="00D20D60">
        <w:rPr>
          <w:rFonts w:ascii="Times New Roman" w:eastAsia="Times New Roman" w:hAnsi="Times New Roman" w:cs="Times New Roman"/>
          <w:lang w:eastAsia="hu-HU"/>
        </w:rPr>
        <w:t>k, családsegítő munkatársak</w:t>
      </w:r>
      <w:r w:rsidR="00BA587A" w:rsidRPr="00152184">
        <w:rPr>
          <w:rFonts w:ascii="Times New Roman" w:eastAsia="Times New Roman" w:hAnsi="Times New Roman" w:cs="Times New Roman"/>
          <w:lang w:eastAsia="hu-HU"/>
        </w:rPr>
        <w:t xml:space="preserve"> részvételével a </w:t>
      </w:r>
      <w:r w:rsidR="00BA587A" w:rsidRPr="00152184">
        <w:rPr>
          <w:rFonts w:ascii="Times New Roman" w:hAnsi="Times New Roman" w:cs="Times New Roman"/>
        </w:rPr>
        <w:t xml:space="preserve">köznevelési-egészségügyi hálózati együttműködés erősítése </w:t>
      </w:r>
      <w:r w:rsidR="00BA587A" w:rsidRPr="00152184">
        <w:rPr>
          <w:rFonts w:ascii="Times New Roman" w:hAnsi="Times New Roman" w:cs="Times New Roman"/>
        </w:rPr>
        <w:lastRenderedPageBreak/>
        <w:t>érdekében.</w:t>
      </w:r>
      <w:r w:rsidR="00977C52" w:rsidRPr="00152184">
        <w:rPr>
          <w:rFonts w:ascii="Times New Roman" w:hAnsi="Times New Roman" w:cs="Times New Roman"/>
        </w:rPr>
        <w:t xml:space="preserve"> </w:t>
      </w:r>
      <w:r w:rsidR="00977C52" w:rsidRPr="00152184">
        <w:rPr>
          <w:rFonts w:ascii="Times New Roman" w:eastAsia="Times New Roman" w:hAnsi="Times New Roman" w:cs="Times New Roman"/>
          <w:lang w:eastAsia="hu-HU"/>
        </w:rPr>
        <w:t>A pályázat lezárásaként a Dr. Illyés Sándor Óvoda, Általános Iskola, Szakiskola, Készségfejlesztő Iskola, Kollégium és Egységes Gyógypedagógiai Módszertani Intézményben k</w:t>
      </w:r>
      <w:r w:rsidR="0080771D">
        <w:rPr>
          <w:rFonts w:ascii="Times New Roman" w:eastAsia="Times New Roman" w:hAnsi="Times New Roman" w:cs="Times New Roman"/>
          <w:lang w:eastAsia="hu-HU"/>
        </w:rPr>
        <w:t>ét</w:t>
      </w:r>
      <w:r w:rsidR="00977C52" w:rsidRPr="00152184">
        <w:rPr>
          <w:rFonts w:ascii="Times New Roman" w:eastAsia="Times New Roman" w:hAnsi="Times New Roman" w:cs="Times New Roman"/>
          <w:lang w:eastAsia="hu-HU"/>
        </w:rPr>
        <w:t>napos konferencia szervezésére kerül sor, az emelt szintű szolgáltatásokban részesülő (a sajátos nevelési igényű) gyermekek, tanulók ellátásához kapcsolódóan.</w:t>
      </w:r>
    </w:p>
    <w:p w:rsidR="002E6C8A" w:rsidRPr="00152184" w:rsidRDefault="002E6C8A" w:rsidP="0074411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lang w:eastAsia="hu-HU"/>
        </w:rPr>
      </w:pPr>
      <w:r w:rsidRPr="00152184">
        <w:rPr>
          <w:rFonts w:ascii="Times New Roman" w:eastAsia="Times New Roman" w:hAnsi="Times New Roman" w:cs="Times New Roman"/>
          <w:b/>
          <w:bCs/>
          <w:lang w:eastAsia="hu-HU"/>
        </w:rPr>
        <w:t>További információ kérhető:</w:t>
      </w:r>
    </w:p>
    <w:p w:rsidR="002E6C8A" w:rsidRPr="00152184" w:rsidRDefault="002E6C8A" w:rsidP="0074411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lang w:eastAsia="hu-HU"/>
        </w:rPr>
      </w:pPr>
      <w:r w:rsidRPr="00152184">
        <w:rPr>
          <w:rFonts w:ascii="Times New Roman" w:eastAsia="Times New Roman" w:hAnsi="Times New Roman" w:cs="Times New Roman"/>
          <w:lang w:eastAsia="hu-HU"/>
        </w:rPr>
        <w:t>Gyulai Tankerületi Központ</w:t>
      </w:r>
    </w:p>
    <w:p w:rsidR="002E6C8A" w:rsidRPr="00152184" w:rsidRDefault="002E6C8A" w:rsidP="0090667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lang w:eastAsia="hu-HU"/>
        </w:rPr>
      </w:pPr>
      <w:r w:rsidRPr="00152184">
        <w:rPr>
          <w:rFonts w:ascii="Times New Roman" w:eastAsia="Times New Roman" w:hAnsi="Times New Roman" w:cs="Times New Roman"/>
          <w:lang w:eastAsia="hu-HU"/>
        </w:rPr>
        <w:t>5700</w:t>
      </w:r>
      <w:r w:rsidR="00906676" w:rsidRPr="0015218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152184">
        <w:rPr>
          <w:rFonts w:ascii="Times New Roman" w:eastAsia="Times New Roman" w:hAnsi="Times New Roman" w:cs="Times New Roman"/>
          <w:lang w:eastAsia="hu-HU"/>
        </w:rPr>
        <w:t>Gyula, Ady Endre utca 19.</w:t>
      </w:r>
      <w:r w:rsidRPr="00152184">
        <w:rPr>
          <w:rFonts w:ascii="Times New Roman" w:eastAsia="Times New Roman" w:hAnsi="Times New Roman" w:cs="Times New Roman"/>
          <w:lang w:eastAsia="hu-HU"/>
        </w:rPr>
        <w:br/>
        <w:t>Telefon: +36 (66) 795-242</w:t>
      </w:r>
    </w:p>
    <w:p w:rsidR="002E6C8A" w:rsidRPr="00152184" w:rsidRDefault="002E6C8A" w:rsidP="0074411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lang w:eastAsia="hu-HU"/>
        </w:rPr>
      </w:pPr>
      <w:r w:rsidRPr="00152184">
        <w:rPr>
          <w:rFonts w:ascii="Times New Roman" w:eastAsia="Times New Roman" w:hAnsi="Times New Roman" w:cs="Times New Roman"/>
          <w:lang w:eastAsia="hu-HU"/>
        </w:rPr>
        <w:t>E-mail: </w:t>
      </w:r>
      <w:hyperlink r:id="rId7" w:history="1">
        <w:r w:rsidRPr="00152184">
          <w:rPr>
            <w:rFonts w:ascii="Times New Roman" w:eastAsia="Times New Roman" w:hAnsi="Times New Roman" w:cs="Times New Roman"/>
            <w:u w:val="single"/>
            <w:lang w:eastAsia="hu-HU"/>
          </w:rPr>
          <w:t>gyula@kk.gov.hu</w:t>
        </w:r>
      </w:hyperlink>
    </w:p>
    <w:p w:rsidR="00667ED4" w:rsidRPr="00152184" w:rsidRDefault="00667ED4">
      <w:pPr>
        <w:rPr>
          <w:rFonts w:ascii="Times New Roman" w:hAnsi="Times New Roman" w:cs="Times New Roman"/>
        </w:rPr>
      </w:pPr>
    </w:p>
    <w:p w:rsidR="00A90B44" w:rsidRPr="00152184" w:rsidRDefault="00A90B44" w:rsidP="00A90B44">
      <w:pPr>
        <w:pStyle w:val="NormlWeb"/>
      </w:pPr>
    </w:p>
    <w:p w:rsidR="00A90B44" w:rsidRPr="00152184" w:rsidRDefault="00A90B44">
      <w:pPr>
        <w:rPr>
          <w:rFonts w:ascii="Times New Roman" w:hAnsi="Times New Roman" w:cs="Times New Roman"/>
        </w:rPr>
      </w:pPr>
    </w:p>
    <w:sectPr w:rsidR="00A90B44" w:rsidRPr="001521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C52" w:rsidRDefault="00977C52" w:rsidP="00977C52">
      <w:pPr>
        <w:spacing w:after="0" w:line="240" w:lineRule="auto"/>
      </w:pPr>
      <w:r>
        <w:separator/>
      </w:r>
    </w:p>
  </w:endnote>
  <w:endnote w:type="continuationSeparator" w:id="0">
    <w:p w:rsidR="00977C52" w:rsidRDefault="00977C52" w:rsidP="00977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C52" w:rsidRDefault="00977C52" w:rsidP="00977C52">
      <w:pPr>
        <w:spacing w:after="0" w:line="240" w:lineRule="auto"/>
      </w:pPr>
      <w:r>
        <w:separator/>
      </w:r>
    </w:p>
  </w:footnote>
  <w:footnote w:type="continuationSeparator" w:id="0">
    <w:p w:rsidR="00977C52" w:rsidRDefault="00977C52" w:rsidP="00977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C52" w:rsidRDefault="00977C52">
    <w:pPr>
      <w:pStyle w:val="Buborkszveg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C8A"/>
    <w:rsid w:val="00141772"/>
    <w:rsid w:val="00152184"/>
    <w:rsid w:val="002E6C8A"/>
    <w:rsid w:val="00301C5E"/>
    <w:rsid w:val="00322E82"/>
    <w:rsid w:val="003760EC"/>
    <w:rsid w:val="003A703D"/>
    <w:rsid w:val="003E0FD2"/>
    <w:rsid w:val="00667ED4"/>
    <w:rsid w:val="0068345A"/>
    <w:rsid w:val="006B56AF"/>
    <w:rsid w:val="00744117"/>
    <w:rsid w:val="007A7533"/>
    <w:rsid w:val="007E0ECE"/>
    <w:rsid w:val="0080771D"/>
    <w:rsid w:val="00906676"/>
    <w:rsid w:val="00977C52"/>
    <w:rsid w:val="00A27719"/>
    <w:rsid w:val="00A33499"/>
    <w:rsid w:val="00A90B44"/>
    <w:rsid w:val="00A914DD"/>
    <w:rsid w:val="00B76FC4"/>
    <w:rsid w:val="00BA587A"/>
    <w:rsid w:val="00CC30D5"/>
    <w:rsid w:val="00D20D60"/>
    <w:rsid w:val="00E654B0"/>
    <w:rsid w:val="00F90B73"/>
    <w:rsid w:val="00F9734A"/>
    <w:rsid w:val="00FC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7E11"/>
  <w15:chartTrackingRefBased/>
  <w15:docId w15:val="{DBEAFF41-E07A-461A-98C8-23D7BB87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2E6C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4">
    <w:name w:val="heading 4"/>
    <w:basedOn w:val="Norml"/>
    <w:link w:val="Cmsor4Char"/>
    <w:uiPriority w:val="9"/>
    <w:qFormat/>
    <w:rsid w:val="002E6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E6C8A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2E6C8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lead">
    <w:name w:val="lead"/>
    <w:basedOn w:val="Norml"/>
    <w:rsid w:val="002E6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2E6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ormal-header">
    <w:name w:val="normal-header"/>
    <w:basedOn w:val="Norml"/>
    <w:rsid w:val="002E6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E6C8A"/>
    <w:rPr>
      <w:color w:val="0000FF"/>
      <w:u w:val="single"/>
    </w:rPr>
  </w:style>
  <w:style w:type="character" w:customStyle="1" w:styleId="fckrbts">
    <w:name w:val="fckrbts"/>
    <w:basedOn w:val="Bekezdsalapbettpusa"/>
    <w:rsid w:val="002E6C8A"/>
  </w:style>
  <w:style w:type="paragraph" w:customStyle="1" w:styleId="Default">
    <w:name w:val="Default"/>
    <w:rsid w:val="00BA58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1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14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874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045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gyula@kk.gov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333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Domokosné Varga Tünde</dc:creator>
  <cp:keywords/>
  <dc:description/>
  <cp:lastModifiedBy>Domokosné Varga Tünde</cp:lastModifiedBy>
  <cp:revision>7</cp:revision>
  <cp:lastPrinted>2025-10-10T08:36:00Z</cp:lastPrinted>
  <dcterms:created xsi:type="dcterms:W3CDTF">2025-10-13T11:55:00Z</dcterms:created>
  <dcterms:modified xsi:type="dcterms:W3CDTF">2025-10-22T06:08:00Z</dcterms:modified>
</cp:coreProperties>
</file>